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7E6E6" w:themeColor="background2"/>
  <w:body>
    <w:p w14:paraId="5EC0D29E" w14:textId="7CFC7A60" w:rsidR="007F0732" w:rsidRPr="007F0732" w:rsidRDefault="007F0732">
      <w:pPr>
        <w:rPr>
          <w:i/>
          <w:iCs/>
          <w:sz w:val="24"/>
          <w:szCs w:val="24"/>
        </w:rPr>
      </w:pPr>
      <w:r w:rsidRPr="007F0732">
        <w:rPr>
          <w:i/>
          <w:iCs/>
          <w:sz w:val="24"/>
          <w:szCs w:val="24"/>
        </w:rPr>
        <w:t>Cobouw 27 juni 2021</w:t>
      </w:r>
    </w:p>
    <w:p w14:paraId="5304951F" w14:textId="77777777" w:rsidR="007F0732" w:rsidRDefault="007F0732">
      <w:pPr>
        <w:rPr>
          <w:b/>
          <w:bCs/>
          <w:u w:val="single"/>
        </w:rPr>
      </w:pPr>
    </w:p>
    <w:p w14:paraId="1DDFB8B1" w14:textId="265CD92F" w:rsidR="002F5D74" w:rsidRPr="007F0732" w:rsidRDefault="00CD54F0">
      <w:pPr>
        <w:rPr>
          <w:b/>
          <w:bCs/>
          <w:sz w:val="28"/>
          <w:szCs w:val="28"/>
        </w:rPr>
      </w:pPr>
      <w:r w:rsidRPr="007F0732">
        <w:rPr>
          <w:b/>
          <w:bCs/>
          <w:sz w:val="28"/>
          <w:szCs w:val="28"/>
        </w:rPr>
        <w:t>Aansprakelijkheidsbeperkingen niet snel van tafel</w:t>
      </w:r>
    </w:p>
    <w:p w14:paraId="441DFE67" w14:textId="25440855" w:rsidR="00CD54F0" w:rsidRPr="003F6A20" w:rsidRDefault="00A50C68">
      <w:pPr>
        <w:rPr>
          <w:i/>
          <w:iCs/>
        </w:rPr>
      </w:pPr>
      <w:r w:rsidRPr="003F6A20">
        <w:rPr>
          <w:i/>
          <w:iCs/>
        </w:rPr>
        <w:t xml:space="preserve">In contracten met </w:t>
      </w:r>
      <w:r w:rsidR="00CD54F0" w:rsidRPr="003F6A20">
        <w:rPr>
          <w:i/>
          <w:iCs/>
        </w:rPr>
        <w:t>architecten en constructeurs</w:t>
      </w:r>
      <w:r w:rsidRPr="003F6A20">
        <w:rPr>
          <w:i/>
          <w:iCs/>
        </w:rPr>
        <w:t xml:space="preserve"> komen </w:t>
      </w:r>
      <w:r w:rsidR="00900AE0" w:rsidRPr="003F6A20">
        <w:rPr>
          <w:i/>
          <w:iCs/>
        </w:rPr>
        <w:t xml:space="preserve">regelmatig </w:t>
      </w:r>
      <w:r w:rsidR="00CD54F0" w:rsidRPr="003F6A20">
        <w:rPr>
          <w:i/>
          <w:iCs/>
        </w:rPr>
        <w:t xml:space="preserve">vergaande aansprakelijkheidsbeperkingen </w:t>
      </w:r>
      <w:r w:rsidRPr="003F6A20">
        <w:rPr>
          <w:i/>
          <w:iCs/>
        </w:rPr>
        <w:t>voor</w:t>
      </w:r>
      <w:r w:rsidR="00CD54F0" w:rsidRPr="003F6A20">
        <w:rPr>
          <w:i/>
          <w:iCs/>
        </w:rPr>
        <w:t xml:space="preserve">. De DNR </w:t>
      </w:r>
      <w:r w:rsidR="005844AE" w:rsidRPr="003F6A20">
        <w:rPr>
          <w:i/>
          <w:iCs/>
        </w:rPr>
        <w:t>beperkt</w:t>
      </w:r>
      <w:r w:rsidR="00900AE0" w:rsidRPr="003F6A20">
        <w:rPr>
          <w:i/>
          <w:iCs/>
        </w:rPr>
        <w:t xml:space="preserve"> </w:t>
      </w:r>
      <w:r w:rsidR="005844AE" w:rsidRPr="003F6A20">
        <w:rPr>
          <w:i/>
          <w:iCs/>
        </w:rPr>
        <w:t>hun</w:t>
      </w:r>
      <w:r w:rsidR="00900AE0" w:rsidRPr="003F6A20">
        <w:rPr>
          <w:i/>
          <w:iCs/>
        </w:rPr>
        <w:t xml:space="preserve"> aansprakelijkheid </w:t>
      </w:r>
      <w:r w:rsidR="005844AE" w:rsidRPr="003F6A20">
        <w:rPr>
          <w:i/>
          <w:iCs/>
        </w:rPr>
        <w:t xml:space="preserve">bijvoorbeeld </w:t>
      </w:r>
      <w:r w:rsidR="00900AE0" w:rsidRPr="003F6A20">
        <w:rPr>
          <w:i/>
          <w:iCs/>
        </w:rPr>
        <w:t>tot de</w:t>
      </w:r>
      <w:r w:rsidR="00CD54F0" w:rsidRPr="003F6A20">
        <w:rPr>
          <w:i/>
          <w:iCs/>
        </w:rPr>
        <w:t xml:space="preserve"> hoogte van het honorarium. </w:t>
      </w:r>
      <w:r w:rsidR="00900AE0" w:rsidRPr="003F6A20">
        <w:rPr>
          <w:i/>
          <w:iCs/>
        </w:rPr>
        <w:t>Een regel die</w:t>
      </w:r>
      <w:r w:rsidR="00CD54F0" w:rsidRPr="003F6A20">
        <w:rPr>
          <w:i/>
          <w:iCs/>
        </w:rPr>
        <w:t xml:space="preserve"> op verzoek van opdrachtgevers </w:t>
      </w:r>
      <w:r w:rsidR="00900AE0" w:rsidRPr="003F6A20">
        <w:rPr>
          <w:i/>
          <w:iCs/>
        </w:rPr>
        <w:t xml:space="preserve">overigens </w:t>
      </w:r>
      <w:r w:rsidR="00CD54F0" w:rsidRPr="003F6A20">
        <w:rPr>
          <w:i/>
          <w:iCs/>
        </w:rPr>
        <w:t xml:space="preserve">vaak </w:t>
      </w:r>
      <w:r w:rsidR="00900AE0" w:rsidRPr="003F6A20">
        <w:rPr>
          <w:i/>
          <w:iCs/>
        </w:rPr>
        <w:t xml:space="preserve">wordt </w:t>
      </w:r>
      <w:r w:rsidR="00CD54F0" w:rsidRPr="003F6A20">
        <w:rPr>
          <w:i/>
          <w:iCs/>
        </w:rPr>
        <w:t xml:space="preserve">vervangen door </w:t>
      </w:r>
      <w:r w:rsidR="00900AE0" w:rsidRPr="003F6A20">
        <w:rPr>
          <w:i/>
          <w:iCs/>
        </w:rPr>
        <w:t xml:space="preserve">een </w:t>
      </w:r>
      <w:r w:rsidR="00CD54F0" w:rsidRPr="003F6A20">
        <w:rPr>
          <w:i/>
          <w:iCs/>
        </w:rPr>
        <w:t>maximum van 1 of 2,5 miljoen Euro.</w:t>
      </w:r>
    </w:p>
    <w:p w14:paraId="5908AF4E" w14:textId="58283E7E" w:rsidR="00CD54F0" w:rsidRPr="003F6A20" w:rsidRDefault="005844AE">
      <w:pPr>
        <w:rPr>
          <w:i/>
          <w:iCs/>
        </w:rPr>
      </w:pPr>
      <w:r w:rsidRPr="003F6A20">
        <w:rPr>
          <w:i/>
          <w:iCs/>
        </w:rPr>
        <w:t>F</w:t>
      </w:r>
      <w:r w:rsidR="002F5D74" w:rsidRPr="003F6A20">
        <w:rPr>
          <w:i/>
          <w:iCs/>
        </w:rPr>
        <w:t xml:space="preserve">outen </w:t>
      </w:r>
      <w:r w:rsidRPr="003F6A20">
        <w:rPr>
          <w:i/>
          <w:iCs/>
        </w:rPr>
        <w:t>van adviseurs in het bouwproces</w:t>
      </w:r>
      <w:r w:rsidR="002F5D74" w:rsidRPr="003F6A20">
        <w:rPr>
          <w:i/>
          <w:iCs/>
        </w:rPr>
        <w:t xml:space="preserve"> kunnen </w:t>
      </w:r>
      <w:r w:rsidR="00900AE0" w:rsidRPr="003F6A20">
        <w:rPr>
          <w:i/>
          <w:iCs/>
        </w:rPr>
        <w:t>echter</w:t>
      </w:r>
      <w:r w:rsidR="002F5D74" w:rsidRPr="003F6A20">
        <w:rPr>
          <w:i/>
          <w:iCs/>
        </w:rPr>
        <w:t xml:space="preserve"> verstrekkende</w:t>
      </w:r>
      <w:r w:rsidR="00CD54F0" w:rsidRPr="003F6A20">
        <w:rPr>
          <w:i/>
          <w:iCs/>
        </w:rPr>
        <w:t xml:space="preserve"> </w:t>
      </w:r>
      <w:r w:rsidR="002F5D74" w:rsidRPr="003F6A20">
        <w:rPr>
          <w:i/>
          <w:iCs/>
        </w:rPr>
        <w:t xml:space="preserve">gevolgen hebben </w:t>
      </w:r>
      <w:r w:rsidR="00900AE0" w:rsidRPr="003F6A20">
        <w:rPr>
          <w:i/>
          <w:iCs/>
        </w:rPr>
        <w:t>en tot hoge schade leiden</w:t>
      </w:r>
      <w:r w:rsidR="002F5D74" w:rsidRPr="003F6A20">
        <w:rPr>
          <w:i/>
          <w:iCs/>
        </w:rPr>
        <w:t xml:space="preserve">. De wanverhouding </w:t>
      </w:r>
      <w:r w:rsidRPr="003F6A20">
        <w:rPr>
          <w:i/>
          <w:iCs/>
        </w:rPr>
        <w:t xml:space="preserve">tussen deze schade en </w:t>
      </w:r>
      <w:r w:rsidR="002F5D74" w:rsidRPr="003F6A20">
        <w:rPr>
          <w:i/>
          <w:iCs/>
        </w:rPr>
        <w:t xml:space="preserve">het aansprakelijkheidsmaximum maakt dat </w:t>
      </w:r>
      <w:r w:rsidRPr="003F6A20">
        <w:rPr>
          <w:i/>
          <w:iCs/>
        </w:rPr>
        <w:t>dan</w:t>
      </w:r>
      <w:r w:rsidR="002F5D74" w:rsidRPr="003F6A20">
        <w:rPr>
          <w:i/>
          <w:iCs/>
        </w:rPr>
        <w:t xml:space="preserve"> </w:t>
      </w:r>
      <w:r w:rsidR="00A50C68" w:rsidRPr="003F6A20">
        <w:rPr>
          <w:i/>
          <w:iCs/>
        </w:rPr>
        <w:t xml:space="preserve">nogal eens een beroep wordt gedaan op doorbreking van de </w:t>
      </w:r>
      <w:r w:rsidR="00900AE0" w:rsidRPr="003F6A20">
        <w:rPr>
          <w:i/>
          <w:iCs/>
        </w:rPr>
        <w:t xml:space="preserve">overeengekomen </w:t>
      </w:r>
      <w:r w:rsidR="002F5D74" w:rsidRPr="003F6A20">
        <w:rPr>
          <w:i/>
          <w:iCs/>
        </w:rPr>
        <w:t>aansprakelijkheidsbeperking.</w:t>
      </w:r>
    </w:p>
    <w:p w14:paraId="56550825" w14:textId="35F73445" w:rsidR="002F5D74" w:rsidRPr="002F5D74" w:rsidRDefault="00D84388" w:rsidP="00A45AC5">
      <w:pPr>
        <w:spacing w:after="0"/>
        <w:rPr>
          <w:b/>
          <w:bCs/>
        </w:rPr>
      </w:pPr>
      <w:r>
        <w:rPr>
          <w:b/>
          <w:bCs/>
        </w:rPr>
        <w:t>P</w:t>
      </w:r>
      <w:r w:rsidR="00A45AC5">
        <w:rPr>
          <w:b/>
          <w:bCs/>
        </w:rPr>
        <w:t>atio Sevilla</w:t>
      </w:r>
    </w:p>
    <w:p w14:paraId="79CBB586" w14:textId="3ABE2148" w:rsidR="00CD54F0" w:rsidRDefault="002F5D74">
      <w:r>
        <w:t xml:space="preserve">In de praktijk </w:t>
      </w:r>
      <w:r w:rsidR="00AD6613">
        <w:t xml:space="preserve">slaagt </w:t>
      </w:r>
      <w:r>
        <w:t xml:space="preserve">een dergelijk betoog </w:t>
      </w:r>
      <w:r w:rsidR="00AD6613">
        <w:t xml:space="preserve">tussen professionele partijen </w:t>
      </w:r>
      <w:r>
        <w:t xml:space="preserve">zelden. </w:t>
      </w:r>
      <w:r w:rsidR="005844AE">
        <w:t>U</w:t>
      </w:r>
      <w:r w:rsidR="00D84388">
        <w:t>itgangspunt is namelijk gebondenheid aan</w:t>
      </w:r>
      <w:r w:rsidR="00900AE0">
        <w:t xml:space="preserve"> de overeenkomst</w:t>
      </w:r>
      <w:r w:rsidR="00D84388">
        <w:t>. Het enkele feit dat een fout wordt gemaakt</w:t>
      </w:r>
      <w:r w:rsidR="00A45AC5">
        <w:t xml:space="preserve"> is geen reden om een aansprakelijkheidsbeperking opzij te schuiven</w:t>
      </w:r>
      <w:r w:rsidR="00900AE0">
        <w:t>. O</w:t>
      </w:r>
      <w:r w:rsidR="00A45AC5">
        <w:t xml:space="preserve">ok niet als de fout ernstig is of tot </w:t>
      </w:r>
      <w:r w:rsidR="00900AE0">
        <w:t>hoge</w:t>
      </w:r>
      <w:r w:rsidR="00A45AC5">
        <w:t xml:space="preserve"> schade leidt. </w:t>
      </w:r>
      <w:r w:rsidR="00900AE0">
        <w:t>D</w:t>
      </w:r>
      <w:r w:rsidR="00A45AC5">
        <w:t xml:space="preserve">e aansprakelijkheidsbeperking is juist voor die situatie van belang voor de constructeur die </w:t>
      </w:r>
      <w:r w:rsidR="00900AE0">
        <w:t>de</w:t>
      </w:r>
      <w:r w:rsidR="00A45AC5">
        <w:t xml:space="preserve"> fout </w:t>
      </w:r>
      <w:r w:rsidR="00900AE0">
        <w:t>heeft ge</w:t>
      </w:r>
      <w:r w:rsidR="00A45AC5">
        <w:t xml:space="preserve">maakt. </w:t>
      </w:r>
    </w:p>
    <w:p w14:paraId="5D346CE9" w14:textId="092C7EA0" w:rsidR="00AD6613" w:rsidRDefault="00900AE0" w:rsidP="00A45AC5">
      <w:pPr>
        <w:spacing w:after="0"/>
      </w:pPr>
      <w:r>
        <w:t>S</w:t>
      </w:r>
      <w:r w:rsidR="00A45AC5">
        <w:t xml:space="preserve">lechts </w:t>
      </w:r>
      <w:r>
        <w:t>in uitzonderlijke situaties is</w:t>
      </w:r>
      <w:r w:rsidR="00A45AC5">
        <w:t xml:space="preserve"> de aansprakelijkheidsbeperking wel terzijde gesteld</w:t>
      </w:r>
      <w:r w:rsidR="00C77866">
        <w:t>, zoals</w:t>
      </w:r>
      <w:r w:rsidR="00A45AC5">
        <w:t xml:space="preserve"> in de nasleep van de ingestorte balkons in Maastricht. In de aansprakelijkheidskwestie jegens de hoofdconstructeur is </w:t>
      </w:r>
      <w:r>
        <w:t>zijn</w:t>
      </w:r>
      <w:r w:rsidR="00A45AC5">
        <w:t xml:space="preserve"> aansprakelijkheidsbeperking terzijde geschoven. </w:t>
      </w:r>
      <w:r w:rsidR="00AD6613">
        <w:t xml:space="preserve">Daartoe is geoordeeld </w:t>
      </w:r>
      <w:r>
        <w:t>dat</w:t>
      </w:r>
      <w:r w:rsidR="00AD6613">
        <w:t xml:space="preserve"> de constructeur niet alleen </w:t>
      </w:r>
      <w:r>
        <w:t xml:space="preserve">was </w:t>
      </w:r>
      <w:r w:rsidR="00AD6613">
        <w:t>tekort geschoten in zijn controlerende taak als hoofdconstructeur</w:t>
      </w:r>
      <w:r>
        <w:t xml:space="preserve">. Hij </w:t>
      </w:r>
      <w:r w:rsidR="00AD6613">
        <w:t>had ook diverse ontwerpfouten gemaakt. Bovendien had de fout in de controlerende taak zeer ernstige</w:t>
      </w:r>
      <w:r>
        <w:t>,</w:t>
      </w:r>
      <w:r w:rsidR="00AD6613">
        <w:t xml:space="preserve"> dodelijke gevolgen.</w:t>
      </w:r>
    </w:p>
    <w:p w14:paraId="64A4FF12" w14:textId="08FFAE7F" w:rsidR="00900AE0" w:rsidRPr="00900AE0" w:rsidRDefault="00900AE0" w:rsidP="00A45AC5">
      <w:pPr>
        <w:spacing w:after="0"/>
        <w:rPr>
          <w:b/>
          <w:bCs/>
        </w:rPr>
      </w:pPr>
    </w:p>
    <w:p w14:paraId="5672486D" w14:textId="79FEA995" w:rsidR="00A45AC5" w:rsidRDefault="00AD6613" w:rsidP="00A45AC5">
      <w:pPr>
        <w:spacing w:after="0"/>
      </w:pPr>
      <w:r>
        <w:t xml:space="preserve">In de combinatie van factoren was de rechtvaardiging gelegen voor de doorbreking van de aansprakelijkheidsbeperking. Ook in de schaarse overige jurisprudentie waarin </w:t>
      </w:r>
      <w:r w:rsidR="00FC788A">
        <w:t xml:space="preserve">tot doorbreking </w:t>
      </w:r>
      <w:r>
        <w:t xml:space="preserve">is geoordeeld, is </w:t>
      </w:r>
      <w:r w:rsidR="00FC788A">
        <w:t>altijd</w:t>
      </w:r>
      <w:r>
        <w:t xml:space="preserve"> meer aan de hand</w:t>
      </w:r>
      <w:r w:rsidR="00FC788A">
        <w:t xml:space="preserve"> dan een enkele fout</w:t>
      </w:r>
      <w:r>
        <w:t xml:space="preserve">, zoals het negeren van waarschuwingssignalen en </w:t>
      </w:r>
      <w:r w:rsidR="007F32EE">
        <w:t>‘</w:t>
      </w:r>
      <w:r>
        <w:t>veronachtzam</w:t>
      </w:r>
      <w:r w:rsidR="00C77866">
        <w:t>ing</w:t>
      </w:r>
      <w:r>
        <w:t xml:space="preserve"> van voor een constructeur noodzakelijk verantwoordelijk</w:t>
      </w:r>
      <w:r w:rsidR="007F32EE">
        <w:t>heid</w:t>
      </w:r>
      <w:r>
        <w:t>sbesef</w:t>
      </w:r>
      <w:r w:rsidR="007F32EE">
        <w:t>’</w:t>
      </w:r>
      <w:r>
        <w:t>, aldus arbiters in een uitspraak uit 2000.</w:t>
      </w:r>
    </w:p>
    <w:p w14:paraId="2E3C6937" w14:textId="5E9D339A" w:rsidR="00AD6613" w:rsidRDefault="00AD6613" w:rsidP="00A45AC5">
      <w:pPr>
        <w:spacing w:after="0"/>
      </w:pPr>
    </w:p>
    <w:p w14:paraId="4FD185DE" w14:textId="2AE449B1" w:rsidR="00AD6613" w:rsidRDefault="00AD6613" w:rsidP="00A45AC5">
      <w:pPr>
        <w:spacing w:after="0"/>
      </w:pPr>
      <w:r>
        <w:rPr>
          <w:b/>
          <w:bCs/>
        </w:rPr>
        <w:t>Onderwijs Cultuur Centrum</w:t>
      </w:r>
    </w:p>
    <w:p w14:paraId="2C469A88" w14:textId="72D4996C" w:rsidR="00DE58C7" w:rsidRDefault="00AD6613" w:rsidP="00A45AC5">
      <w:pPr>
        <w:spacing w:after="0"/>
      </w:pPr>
      <w:r>
        <w:t xml:space="preserve">Recent heeft </w:t>
      </w:r>
      <w:r w:rsidR="00FC788A">
        <w:t xml:space="preserve">ook </w:t>
      </w:r>
      <w:r>
        <w:t xml:space="preserve">de </w:t>
      </w:r>
      <w:r w:rsidR="00FC788A">
        <w:t xml:space="preserve">Haagse </w:t>
      </w:r>
      <w:r>
        <w:t xml:space="preserve">rechtbank een </w:t>
      </w:r>
      <w:r w:rsidR="00FC788A">
        <w:t xml:space="preserve">uitspraak gedaan in </w:t>
      </w:r>
      <w:r w:rsidR="00C77866">
        <w:t xml:space="preserve">een </w:t>
      </w:r>
      <w:r>
        <w:t>aansprakelijkheidskwestie</w:t>
      </w:r>
      <w:r w:rsidR="00DE58C7">
        <w:t>, waarin een beroep werd gedaan op doorbreking van een aansprakelijkheidsbeperking (ECLI:NL:RBDHA:2021:4354)</w:t>
      </w:r>
      <w:r>
        <w:t xml:space="preserve">. </w:t>
      </w:r>
      <w:r w:rsidR="007F32EE">
        <w:t xml:space="preserve">De rechtbank heeft </w:t>
      </w:r>
      <w:r w:rsidR="00300F27">
        <w:t xml:space="preserve">in </w:t>
      </w:r>
      <w:r w:rsidR="00FC788A">
        <w:t>die uitspraak herhaald</w:t>
      </w:r>
      <w:r w:rsidR="00DE58C7">
        <w:t xml:space="preserve"> dat slechts in uitzonderlijke, aansprekende gevallen tot doorbreking kan worden gekomen</w:t>
      </w:r>
      <w:r w:rsidR="004C5313">
        <w:t>. Alle relevante omstandigheden moeten in die beoordeling worden betrokken, zoals</w:t>
      </w:r>
      <w:r w:rsidR="00DE58C7">
        <w:t xml:space="preserve"> de zwaarte van de schuld, een </w:t>
      </w:r>
      <w:r w:rsidR="004C5313">
        <w:t xml:space="preserve">eventuele </w:t>
      </w:r>
      <w:r w:rsidR="00DE58C7">
        <w:t>wanverhouding tussen de beperking van de aansprakelijkheid en de schade</w:t>
      </w:r>
      <w:r w:rsidR="00C77866">
        <w:t>,</w:t>
      </w:r>
      <w:r w:rsidR="00DE58C7">
        <w:t xml:space="preserve"> de aanwezigheid van een verzekering en de vraag hoe bewust partijen zich van de aansprakelijkheidsbeperking zijn geweest. </w:t>
      </w:r>
    </w:p>
    <w:p w14:paraId="2804D44A" w14:textId="778970C6" w:rsidR="00FC788A" w:rsidRPr="00FC788A" w:rsidRDefault="00FC788A" w:rsidP="00A45AC5">
      <w:pPr>
        <w:spacing w:after="0"/>
        <w:rPr>
          <w:b/>
          <w:bCs/>
        </w:rPr>
      </w:pPr>
    </w:p>
    <w:p w14:paraId="5ECDDFD4" w14:textId="5D0AFAE5" w:rsidR="004C5313" w:rsidRDefault="004C5313" w:rsidP="00A45AC5">
      <w:pPr>
        <w:spacing w:after="0"/>
      </w:pPr>
      <w:r>
        <w:t>De rechtbank vervolgt met de overweging dat o</w:t>
      </w:r>
      <w:r w:rsidR="00DE58C7">
        <w:t xml:space="preserve">pzet of bewuste roekeloosheid in zijn algemeenheid voldoende </w:t>
      </w:r>
      <w:r>
        <w:t xml:space="preserve">is </w:t>
      </w:r>
      <w:r w:rsidR="00DE58C7">
        <w:t>om t</w:t>
      </w:r>
      <w:r>
        <w:t>e komen tot doorbreking van de aansprakelijkheidsbeperking. Dat is ook zo als een fout tot ernstige schade kan leiden, de</w:t>
      </w:r>
      <w:r w:rsidR="00FC788A">
        <w:t xml:space="preserve"> adviseur</w:t>
      </w:r>
      <w:r>
        <w:t xml:space="preserve"> zich daar ook van bewust is</w:t>
      </w:r>
      <w:r w:rsidR="00300F27">
        <w:t xml:space="preserve"> en</w:t>
      </w:r>
      <w:r>
        <w:t xml:space="preserve"> </w:t>
      </w:r>
      <w:r w:rsidR="00FC788A">
        <w:t>ge</w:t>
      </w:r>
      <w:r>
        <w:t>twijfel</w:t>
      </w:r>
      <w:r w:rsidR="00FC788A">
        <w:t>d wordt aan</w:t>
      </w:r>
      <w:r>
        <w:t xml:space="preserve"> </w:t>
      </w:r>
      <w:r>
        <w:lastRenderedPageBreak/>
        <w:t>de juistheid van zijn prestatie, maar hij t</w:t>
      </w:r>
      <w:r w:rsidR="00300F27">
        <w:t>ó</w:t>
      </w:r>
      <w:r>
        <w:t>ch zonder nadere verificatie doorgaat met zijn werkzaamheden en nalaat om eenvoudige maatregelen te nemen om de schade te voorkomen.</w:t>
      </w:r>
    </w:p>
    <w:p w14:paraId="69ADAE40" w14:textId="77777777" w:rsidR="004C5313" w:rsidRDefault="004C5313" w:rsidP="00A45AC5">
      <w:pPr>
        <w:spacing w:after="0"/>
      </w:pPr>
    </w:p>
    <w:p w14:paraId="12EBE179" w14:textId="377F211E" w:rsidR="00AD6613" w:rsidRDefault="00300F27" w:rsidP="00A45AC5">
      <w:pPr>
        <w:spacing w:after="0"/>
      </w:pPr>
      <w:r>
        <w:t xml:space="preserve">In dit geval heeft de hoofdaannemer een groot aantal verwijten geuit aan het adres van </w:t>
      </w:r>
      <w:r w:rsidR="00FC788A">
        <w:t>zijn</w:t>
      </w:r>
      <w:r>
        <w:t xml:space="preserve"> constructeur, waarbij volgens de opdrachtgever sprake was van bewuste roekeloosheid. Onder andere zouden fouten zijn gemaakt in de stabiliteits- en gewichtsberekening, zou de ontworpen fundering niet maakbaar zijn en leiden tot een opdrijvende kelder en zou de constructeur ten onrechte niet zijn ingegaan op de invloed van de nieuwe fundering op de bestaande constructie. De rechtbank loopt deze verwijten stuk voor stuk langs. Geen van de verwijten leidt echter tot de conclusie dat bewust roekeloos is gehandeld</w:t>
      </w:r>
      <w:r w:rsidR="00C77866">
        <w:t xml:space="preserve">. Ook </w:t>
      </w:r>
      <w:r>
        <w:t xml:space="preserve">anderszins </w:t>
      </w:r>
      <w:r w:rsidR="00C77866">
        <w:t xml:space="preserve">ziet de rechtbank geen </w:t>
      </w:r>
      <w:r>
        <w:t>aanleiding de overeengekomen aansprakelijkheidsbeperking terzijde te schuiven.</w:t>
      </w:r>
    </w:p>
    <w:p w14:paraId="3BB45F14" w14:textId="11B04554" w:rsidR="00300F27" w:rsidRDefault="00300F27" w:rsidP="00A45AC5">
      <w:pPr>
        <w:spacing w:after="0"/>
      </w:pPr>
    </w:p>
    <w:p w14:paraId="391C7BB7" w14:textId="1A652962" w:rsidR="00DD6AA9" w:rsidRDefault="00300F27" w:rsidP="00A45AC5">
      <w:pPr>
        <w:spacing w:after="0"/>
      </w:pPr>
      <w:r>
        <w:t xml:space="preserve">Wat rest is de vaststelling of de constructeur </w:t>
      </w:r>
      <w:r w:rsidR="00FC788A">
        <w:t>aansprakelijk is tot het overeengekomen aansprakelijkheidsmaximum</w:t>
      </w:r>
      <w:r>
        <w:t xml:space="preserve">. </w:t>
      </w:r>
      <w:r w:rsidR="00DD6AA9">
        <w:t xml:space="preserve">Aan die beoordeling is de rechtbank nog niet toegekomen, vanuit de gedachte dat partijen hier wellicht onderling wel uit kunnen komen als de claim van de opdrachtgever hoe dan ook </w:t>
      </w:r>
      <w:r w:rsidR="00FC788A">
        <w:t xml:space="preserve">tot dit bedrag </w:t>
      </w:r>
      <w:r w:rsidR="00DD6AA9">
        <w:t>beperkt blijft.</w:t>
      </w:r>
    </w:p>
    <w:p w14:paraId="14D74D26" w14:textId="77777777" w:rsidR="00DD6AA9" w:rsidRDefault="00DD6AA9" w:rsidP="00A45AC5">
      <w:pPr>
        <w:spacing w:after="0"/>
      </w:pPr>
    </w:p>
    <w:p w14:paraId="326070CC" w14:textId="14F3B79F" w:rsidR="00300F27" w:rsidRPr="00AD6613" w:rsidRDefault="00FC788A" w:rsidP="00A45AC5">
      <w:pPr>
        <w:spacing w:after="0"/>
      </w:pPr>
      <w:r>
        <w:t>D</w:t>
      </w:r>
      <w:r w:rsidR="00DD6AA9">
        <w:t>eze uitspraak onderstreept de relevantie van de aansprakelijkheidsbeperkingen in adviseurscontracten en het feit dat deze – eenmaal overeengekomen – niet eenvoudig weer van tafel gaan.</w:t>
      </w:r>
    </w:p>
    <w:p w14:paraId="743CCF7E" w14:textId="77777777" w:rsidR="00AD6613" w:rsidRPr="00A45AC5" w:rsidRDefault="00AD6613" w:rsidP="00A45AC5">
      <w:pPr>
        <w:spacing w:after="0"/>
      </w:pPr>
    </w:p>
    <w:p w14:paraId="5790B6D1" w14:textId="77777777" w:rsidR="003F6A20" w:rsidRDefault="003F6A20"/>
    <w:p w14:paraId="453BB5FD" w14:textId="219E78E5" w:rsidR="002F5D74" w:rsidRDefault="000008E3">
      <w:r>
        <w:t xml:space="preserve">André </w:t>
      </w:r>
      <w:proofErr w:type="spellStart"/>
      <w:r>
        <w:t>Ubink</w:t>
      </w:r>
      <w:proofErr w:type="spellEnd"/>
    </w:p>
    <w:p w14:paraId="0C9D9EC2" w14:textId="2FC5D5D6" w:rsidR="000008E3" w:rsidRDefault="000008E3">
      <w:r>
        <w:t>Construct Advocaten</w:t>
      </w:r>
    </w:p>
    <w:sectPr w:rsidR="000008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F0"/>
    <w:rsid w:val="000008E3"/>
    <w:rsid w:val="00020CED"/>
    <w:rsid w:val="001A70F2"/>
    <w:rsid w:val="002F5D74"/>
    <w:rsid w:val="00300F27"/>
    <w:rsid w:val="003F6A20"/>
    <w:rsid w:val="004C5313"/>
    <w:rsid w:val="005767F6"/>
    <w:rsid w:val="005844AE"/>
    <w:rsid w:val="007F0732"/>
    <w:rsid w:val="007F32EE"/>
    <w:rsid w:val="00900AE0"/>
    <w:rsid w:val="00A45AC5"/>
    <w:rsid w:val="00A50C68"/>
    <w:rsid w:val="00AD6613"/>
    <w:rsid w:val="00B402F8"/>
    <w:rsid w:val="00C77866"/>
    <w:rsid w:val="00CD3153"/>
    <w:rsid w:val="00CD54F0"/>
    <w:rsid w:val="00CF1FED"/>
    <w:rsid w:val="00CF5ED6"/>
    <w:rsid w:val="00D84388"/>
    <w:rsid w:val="00DD6AA9"/>
    <w:rsid w:val="00DE07C8"/>
    <w:rsid w:val="00DE58C7"/>
    <w:rsid w:val="00FC78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5302"/>
  <w15:chartTrackingRefBased/>
  <w15:docId w15:val="{3956FD77-942B-4F37-BA69-7BE0E7EC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Ubink</dc:creator>
  <cp:keywords/>
  <dc:description/>
  <cp:lastModifiedBy>Robert Jan Kwaak</cp:lastModifiedBy>
  <cp:revision>6</cp:revision>
  <cp:lastPrinted>2021-06-11T18:37:00Z</cp:lastPrinted>
  <dcterms:created xsi:type="dcterms:W3CDTF">2021-06-10T20:41:00Z</dcterms:created>
  <dcterms:modified xsi:type="dcterms:W3CDTF">2021-07-06T07:20:00Z</dcterms:modified>
</cp:coreProperties>
</file>